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6" w:rsidRPr="00184547" w:rsidRDefault="00AA1746" w:rsidP="0018454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A1746" w:rsidRDefault="00AA1746" w:rsidP="00213865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关于精准对接资本市场全面深化改革</w:t>
      </w:r>
    </w:p>
    <w:p w:rsidR="00AA1746" w:rsidRPr="00184547" w:rsidRDefault="00AA1746" w:rsidP="00213865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主动赋能经济高质量绿色发展的政策意见</w:t>
      </w:r>
    </w:p>
    <w:p w:rsidR="00AA1746" w:rsidRPr="00184547" w:rsidRDefault="00AA1746" w:rsidP="0018454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84547"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征求意见稿</w:t>
      </w:r>
      <w:r w:rsidRPr="00184547">
        <w:rPr>
          <w:rFonts w:ascii="楷体" w:eastAsia="楷体" w:hAnsi="楷体" w:cs="楷体" w:hint="eastAsia"/>
          <w:sz w:val="32"/>
          <w:szCs w:val="32"/>
        </w:rPr>
        <w:t>）</w:t>
      </w:r>
    </w:p>
    <w:p w:rsidR="00AA1746" w:rsidRPr="00184547" w:rsidRDefault="00AA1746" w:rsidP="00184547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为</w:t>
      </w:r>
      <w:r>
        <w:rPr>
          <w:rFonts w:ascii="仿宋_GB2312" w:eastAsia="仿宋_GB2312" w:hAnsi="Times New Roman" w:cs="仿宋_GB2312" w:hint="eastAsia"/>
          <w:sz w:val="32"/>
          <w:szCs w:val="32"/>
        </w:rPr>
        <w:t>精准对接资本市场全面深化改革，深入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实施全省“凤凰行动”计划，</w:t>
      </w:r>
      <w:r>
        <w:rPr>
          <w:rFonts w:ascii="仿宋_GB2312" w:eastAsia="仿宋_GB2312" w:hAnsi="Times New Roman" w:cs="仿宋_GB2312" w:hint="eastAsia"/>
          <w:sz w:val="32"/>
          <w:szCs w:val="32"/>
        </w:rPr>
        <w:t>进一步细化落实《丽水市人民政府办公室关于抢抓新一轮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政策窗口期全力推进企业上市工作的实施意见》（丽政办发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125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_GB2312" w:eastAsia="仿宋_GB2312" w:hAnsi="Times New Roman" w:cs="仿宋_GB2312" w:hint="eastAsia"/>
          <w:sz w:val="32"/>
          <w:szCs w:val="32"/>
        </w:rPr>
        <w:t>）文件，着力推动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企业股改挂牌上市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工作，积极拓宽企业直接融资渠道，主动赋能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经济高质量</w:t>
      </w:r>
      <w:r w:rsidRPr="00911A1F">
        <w:rPr>
          <w:rFonts w:ascii="仿宋_GB2312" w:eastAsia="仿宋_GB2312" w:hAnsi="Times New Roman" w:cs="仿宋_GB2312" w:hint="eastAsia"/>
          <w:sz w:val="32"/>
          <w:szCs w:val="32"/>
        </w:rPr>
        <w:t>绿色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发展，</w:t>
      </w:r>
      <w:r>
        <w:rPr>
          <w:rFonts w:ascii="仿宋_GB2312" w:eastAsia="仿宋_GB2312" w:hAnsi="Times New Roman" w:cs="仿宋_GB2312" w:hint="eastAsia"/>
          <w:sz w:val="32"/>
          <w:szCs w:val="32"/>
        </w:rPr>
        <w:t>经市政府同意，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特</w:t>
      </w:r>
      <w:r>
        <w:rPr>
          <w:rFonts w:ascii="仿宋_GB2312" w:eastAsia="仿宋_GB2312" w:hAnsi="Times New Roman" w:cs="仿宋_GB2312" w:hint="eastAsia"/>
          <w:sz w:val="32"/>
          <w:szCs w:val="32"/>
        </w:rPr>
        <w:t>提出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如下</w:t>
      </w:r>
      <w:r>
        <w:rPr>
          <w:rFonts w:ascii="仿宋_GB2312" w:eastAsia="仿宋_GB2312" w:hAnsi="Times New Roman" w:cs="仿宋_GB2312" w:hint="eastAsia"/>
          <w:sz w:val="32"/>
          <w:szCs w:val="32"/>
        </w:rPr>
        <w:t>政策意见。</w:t>
      </w:r>
    </w:p>
    <w:p w:rsidR="00AA1746" w:rsidRPr="00B64FB2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B64FB2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支持</w:t>
      </w:r>
      <w:r w:rsidRPr="00B64FB2">
        <w:rPr>
          <w:rFonts w:ascii="黑体" w:eastAsia="黑体" w:hAnsi="黑体" w:cs="黑体" w:hint="eastAsia"/>
          <w:sz w:val="32"/>
          <w:szCs w:val="32"/>
        </w:rPr>
        <w:t>股改</w:t>
      </w:r>
      <w:r>
        <w:rPr>
          <w:rFonts w:ascii="黑体" w:eastAsia="黑体" w:hAnsi="黑体" w:cs="黑体" w:hint="eastAsia"/>
          <w:sz w:val="32"/>
          <w:szCs w:val="32"/>
        </w:rPr>
        <w:t>规范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对企业</w:t>
      </w:r>
      <w:r>
        <w:rPr>
          <w:rFonts w:ascii="仿宋_GB2312" w:eastAsia="仿宋_GB2312" w:hAnsi="Times New Roman" w:cs="仿宋_GB2312" w:hint="eastAsia"/>
          <w:sz w:val="32"/>
          <w:szCs w:val="32"/>
        </w:rPr>
        <w:t>实施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股份制改造给予</w:t>
      </w:r>
      <w:r>
        <w:rPr>
          <w:rFonts w:ascii="仿宋_GB2312" w:eastAsia="仿宋_GB2312" w:hAnsi="Times New Roman" w:cs="仿宋_GB2312"/>
          <w:sz w:val="32"/>
          <w:szCs w:val="32"/>
        </w:rPr>
        <w:t>100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奖励，在完成全国股转系统即“新三板”挂牌或完成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（首次公开发行并上市）辅导备案后兑付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AA1746" w:rsidRPr="00B64FB2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B64FB2">
        <w:rPr>
          <w:rFonts w:ascii="黑体" w:eastAsia="黑体" w:hAnsi="黑体" w:cs="黑体" w:hint="eastAsia"/>
          <w:sz w:val="32"/>
          <w:szCs w:val="32"/>
        </w:rPr>
        <w:t>二、推动公司挂牌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企业完成在全国股转系统即“新三板”挂牌的实行分层奖励：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（一）完成首次基础层挂牌奖励</w:t>
      </w:r>
      <w:r>
        <w:rPr>
          <w:rFonts w:ascii="仿宋_GB2312" w:eastAsia="仿宋_GB2312" w:hAnsi="Times New Roman" w:cs="仿宋_GB2312"/>
          <w:sz w:val="32"/>
          <w:szCs w:val="32"/>
        </w:rPr>
        <w:t>100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万元；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（二）挂牌公司首次进入创新层奖励</w:t>
      </w:r>
      <w:r>
        <w:rPr>
          <w:rFonts w:ascii="仿宋_GB2312" w:eastAsia="仿宋_GB2312" w:hAnsi="Times New Roman" w:cs="仿宋_GB2312"/>
          <w:sz w:val="32"/>
          <w:szCs w:val="32"/>
        </w:rPr>
        <w:t>100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万元，自挂牌之日起进入创新层奖励</w:t>
      </w:r>
      <w:r>
        <w:rPr>
          <w:rFonts w:ascii="仿宋_GB2312" w:eastAsia="仿宋_GB2312" w:hAnsi="Times New Roman" w:cs="仿宋_GB2312"/>
          <w:sz w:val="32"/>
          <w:szCs w:val="32"/>
        </w:rPr>
        <w:t>200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万元；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（三）挂牌公司首次进入精选层奖励</w:t>
      </w:r>
      <w:r>
        <w:rPr>
          <w:rFonts w:ascii="仿宋_GB2312" w:eastAsia="仿宋_GB2312" w:hAnsi="Times New Roman" w:cs="仿宋_GB2312"/>
          <w:sz w:val="32"/>
          <w:szCs w:val="32"/>
        </w:rPr>
        <w:t>100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AA1746" w:rsidRPr="00B64FB2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B64FB2">
        <w:rPr>
          <w:rFonts w:ascii="黑体" w:eastAsia="黑体" w:hAnsi="黑体" w:cs="黑体" w:hint="eastAsia"/>
          <w:sz w:val="32"/>
          <w:szCs w:val="32"/>
        </w:rPr>
        <w:t>三、推进发行上市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（一）企业完成境内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的实行分阶段奖励：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企业完成首次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辅导备案奖励</w:t>
      </w:r>
      <w:r w:rsidRPr="00184547">
        <w:rPr>
          <w:rFonts w:ascii="仿宋_GB2312" w:eastAsia="仿宋_GB2312" w:hAnsi="Times New Roman" w:cs="仿宋_GB2312"/>
          <w:sz w:val="32"/>
          <w:szCs w:val="32"/>
        </w:rPr>
        <w:t>200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；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企业完成首次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报证监会或沪深交易所受理奖励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 w:rsidRPr="00184547">
        <w:rPr>
          <w:rFonts w:ascii="仿宋_GB2312" w:eastAsia="仿宋_GB2312" w:hAnsi="Times New Roman" w:cs="仿宋_GB2312"/>
          <w:sz w:val="32"/>
          <w:szCs w:val="32"/>
        </w:rPr>
        <w:t>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；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企业完成</w:t>
      </w:r>
      <w:r>
        <w:rPr>
          <w:rFonts w:ascii="仿宋_GB2312" w:eastAsia="仿宋_GB2312" w:hAnsi="Times New Roman" w:cs="仿宋_GB2312"/>
          <w:sz w:val="32"/>
          <w:szCs w:val="32"/>
        </w:rPr>
        <w:t>A</w:t>
      </w:r>
      <w:r>
        <w:rPr>
          <w:rFonts w:ascii="仿宋_GB2312" w:eastAsia="仿宋_GB2312" w:hAnsi="Times New Roman" w:cs="仿宋_GB2312" w:hint="eastAsia"/>
          <w:sz w:val="32"/>
          <w:szCs w:val="32"/>
        </w:rPr>
        <w:t>股首发上市奖励</w:t>
      </w:r>
      <w:r>
        <w:rPr>
          <w:rFonts w:ascii="仿宋_GB2312" w:eastAsia="仿宋_GB2312" w:hAnsi="Times New Roman" w:cs="仿宋_GB2312"/>
          <w:sz w:val="32"/>
          <w:szCs w:val="32"/>
        </w:rPr>
        <w:t>300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AA1746" w:rsidRPr="00AC5769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（二）企业实现首次境外上市奖励</w:t>
      </w:r>
      <w:r>
        <w:rPr>
          <w:rFonts w:ascii="仿宋_GB2312" w:eastAsia="仿宋_GB2312" w:hAnsi="Times New Roman" w:cs="仿宋_GB2312"/>
          <w:sz w:val="32"/>
          <w:szCs w:val="32"/>
        </w:rPr>
        <w:t>500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（三）“新三板”挂牌公司实现转板上市奖励</w:t>
      </w:r>
      <w:r>
        <w:rPr>
          <w:rFonts w:ascii="仿宋_GB2312" w:eastAsia="仿宋_GB2312" w:hAnsi="Times New Roman" w:cs="仿宋_GB2312"/>
          <w:sz w:val="32"/>
          <w:szCs w:val="32"/>
        </w:rPr>
        <w:t>500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AA1746" w:rsidRPr="00B64FB2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B64FB2">
        <w:rPr>
          <w:rFonts w:ascii="黑体" w:eastAsia="黑体" w:hAnsi="黑体" w:cs="黑体" w:hint="eastAsia"/>
          <w:sz w:val="32"/>
          <w:szCs w:val="32"/>
        </w:rPr>
        <w:t>四、拓宽直接融资</w:t>
      </w:r>
    </w:p>
    <w:p w:rsidR="00AA1746" w:rsidRPr="00A25F71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企业（含境外）首次公开发行股票</w:t>
      </w:r>
      <w:r>
        <w:rPr>
          <w:rFonts w:ascii="仿宋_GB2312" w:eastAsia="仿宋_GB2312" w:hAnsi="Times New Roman" w:cs="仿宋_GB2312" w:hint="eastAsia"/>
          <w:sz w:val="32"/>
          <w:szCs w:val="32"/>
        </w:rPr>
        <w:t>并上市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按募集资金实际投资在丽水辖区内资金总额</w:t>
      </w:r>
      <w:r>
        <w:rPr>
          <w:rFonts w:ascii="仿宋_GB2312" w:eastAsia="仿宋_GB2312" w:hAnsi="Times New Roman" w:cs="仿宋_GB2312" w:hint="eastAsia"/>
          <w:sz w:val="32"/>
          <w:szCs w:val="32"/>
        </w:rPr>
        <w:t>（含补充流动资金，下同）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的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 w:rsidRPr="00184547">
        <w:rPr>
          <w:rFonts w:ascii="仿宋_GB2312" w:eastAsia="仿宋_GB2312" w:hAnsi="Times New Roman" w:cs="仿宋_GB2312"/>
          <w:sz w:val="32"/>
          <w:szCs w:val="32"/>
        </w:rPr>
        <w:t>%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给予奖励。对上市公司、</w:t>
      </w:r>
      <w:r>
        <w:rPr>
          <w:rFonts w:ascii="仿宋_GB2312" w:eastAsia="仿宋_GB2312" w:hAnsi="Times New Roman" w:cs="仿宋_GB2312" w:hint="eastAsia"/>
          <w:sz w:val="32"/>
          <w:szCs w:val="32"/>
        </w:rPr>
        <w:t>“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新三板</w:t>
      </w:r>
      <w:r>
        <w:rPr>
          <w:rFonts w:ascii="仿宋_GB2312" w:eastAsia="仿宋_GB2312" w:hAnsi="Times New Roman" w:cs="仿宋_GB2312" w:hint="eastAsia"/>
          <w:sz w:val="32"/>
          <w:szCs w:val="32"/>
        </w:rPr>
        <w:t>”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挂牌公司通过资本市场实现融资</w:t>
      </w:r>
      <w:r w:rsidRPr="00911A1F">
        <w:rPr>
          <w:rFonts w:ascii="仿宋_GB2312" w:eastAsia="仿宋_GB2312" w:hAnsi="Times New Roman" w:cs="仿宋_GB2312" w:hint="eastAsia"/>
          <w:sz w:val="32"/>
          <w:szCs w:val="32"/>
        </w:rPr>
        <w:t>（含股权和债券），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按其募集资金实际投资在丽水辖区内资金总额的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 w:rsidRPr="00184547">
        <w:rPr>
          <w:rFonts w:ascii="仿宋_GB2312" w:eastAsia="仿宋_GB2312" w:hAnsi="Times New Roman" w:cs="仿宋_GB2312"/>
          <w:sz w:val="32"/>
          <w:szCs w:val="32"/>
        </w:rPr>
        <w:t>%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，单次最高不超过</w:t>
      </w:r>
      <w:r w:rsidRPr="00184547">
        <w:rPr>
          <w:rFonts w:ascii="仿宋_GB2312" w:eastAsia="仿宋_GB2312" w:hAnsi="Times New Roman" w:cs="仿宋_GB2312"/>
          <w:sz w:val="32"/>
          <w:szCs w:val="32"/>
        </w:rPr>
        <w:t>100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万元给予奖励。其他企业引进机构投资（</w:t>
      </w:r>
      <w:r>
        <w:rPr>
          <w:rFonts w:ascii="仿宋_GB2312" w:eastAsia="仿宋_GB2312" w:hAnsi="Times New Roman" w:cs="仿宋_GB2312" w:hint="eastAsia"/>
          <w:sz w:val="32"/>
          <w:szCs w:val="32"/>
        </w:rPr>
        <w:t>需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经中国证券投资基金业协会登记备案）参照执行。</w:t>
      </w:r>
    </w:p>
    <w:p w:rsidR="00AA1746" w:rsidRPr="00B64FB2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B64FB2"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鼓励兼并重组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上市公司对外开展并购重组并达到证监会关于《上市公司重大资产重组管理办法》规定的重大资产重组标准的，完成后给予一次性</w:t>
      </w:r>
      <w:r w:rsidRPr="00184547">
        <w:rPr>
          <w:rFonts w:ascii="仿宋_GB2312" w:eastAsia="仿宋_GB2312" w:hAnsi="Times New Roman" w:cs="仿宋_GB2312"/>
          <w:sz w:val="32"/>
          <w:szCs w:val="32"/>
        </w:rPr>
        <w:t>300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万元补助，</w:t>
      </w:r>
      <w:r>
        <w:rPr>
          <w:rFonts w:ascii="仿宋_GB2312" w:eastAsia="仿宋_GB2312" w:hAnsi="Times New Roman" w:cs="仿宋_GB2312" w:hint="eastAsia"/>
          <w:sz w:val="32"/>
          <w:szCs w:val="32"/>
        </w:rPr>
        <w:t>“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新三板</w:t>
      </w:r>
      <w:r>
        <w:rPr>
          <w:rFonts w:ascii="仿宋_GB2312" w:eastAsia="仿宋_GB2312" w:hAnsi="Times New Roman" w:cs="仿宋_GB2312" w:hint="eastAsia"/>
          <w:sz w:val="32"/>
          <w:szCs w:val="32"/>
        </w:rPr>
        <w:t>”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挂牌公司完成对外重大资产重组的给予一次性</w:t>
      </w:r>
      <w:r w:rsidRPr="00184547">
        <w:rPr>
          <w:rFonts w:ascii="仿宋_GB2312" w:eastAsia="仿宋_GB2312" w:hAnsi="Times New Roman" w:cs="仿宋_GB2312"/>
          <w:sz w:val="32"/>
          <w:szCs w:val="32"/>
        </w:rPr>
        <w:t>50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万元补助。涉及发行股份收购资产方式重组的与再融资补助不重复享受。</w:t>
      </w:r>
    </w:p>
    <w:p w:rsidR="00AA1746" w:rsidRPr="00911A1F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11A1F"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实施</w:t>
      </w:r>
      <w:r w:rsidRPr="00911A1F">
        <w:rPr>
          <w:rFonts w:ascii="黑体" w:eastAsia="黑体" w:hAnsi="黑体" w:cs="黑体" w:hint="eastAsia"/>
          <w:sz w:val="32"/>
          <w:szCs w:val="32"/>
        </w:rPr>
        <w:t>主体招商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对境内上市公司注册地迁至丽水市区的给予</w:t>
      </w:r>
      <w:r>
        <w:rPr>
          <w:rFonts w:ascii="仿宋_GB2312" w:eastAsia="仿宋_GB2312" w:hAnsi="Times New Roman" w:cs="仿宋_GB2312"/>
          <w:sz w:val="32"/>
          <w:szCs w:val="32"/>
        </w:rPr>
        <w:t>8</w:t>
      </w:r>
      <w:r w:rsidRPr="00184547">
        <w:rPr>
          <w:rFonts w:ascii="仿宋_GB2312" w:eastAsia="仿宋_GB2312" w:hAnsi="Times New Roman" w:cs="仿宋_GB2312"/>
          <w:sz w:val="32"/>
          <w:szCs w:val="32"/>
        </w:rPr>
        <w:t>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万元奖励；对境外上市公司主要经营地迁至丽水市区的给予</w:t>
      </w:r>
      <w:r w:rsidRPr="00184547">
        <w:rPr>
          <w:rFonts w:ascii="仿宋_GB2312" w:eastAsia="仿宋_GB2312" w:hAnsi="Times New Roman" w:cs="仿宋_GB2312"/>
          <w:sz w:val="32"/>
          <w:szCs w:val="32"/>
        </w:rPr>
        <w:t>500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万元奖励；对</w:t>
      </w:r>
      <w:r>
        <w:rPr>
          <w:rFonts w:ascii="仿宋_GB2312" w:eastAsia="仿宋_GB2312" w:hAnsi="Times New Roman" w:cs="仿宋_GB2312" w:hint="eastAsia"/>
          <w:sz w:val="32"/>
          <w:szCs w:val="32"/>
        </w:rPr>
        <w:t>“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新三板</w:t>
      </w:r>
      <w:r>
        <w:rPr>
          <w:rFonts w:ascii="仿宋_GB2312" w:eastAsia="仿宋_GB2312" w:hAnsi="Times New Roman" w:cs="仿宋_GB2312" w:hint="eastAsia"/>
          <w:sz w:val="32"/>
          <w:szCs w:val="32"/>
        </w:rPr>
        <w:t>”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挂牌公司注册地迁至丽水市区的给予</w:t>
      </w:r>
      <w:r w:rsidRPr="00184547">
        <w:rPr>
          <w:rFonts w:ascii="仿宋_GB2312" w:eastAsia="仿宋_GB2312" w:hAnsi="Times New Roman" w:cs="仿宋_GB2312"/>
          <w:sz w:val="32"/>
          <w:szCs w:val="32"/>
        </w:rPr>
        <w:t>200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万元奖励。</w:t>
      </w:r>
    </w:p>
    <w:p w:rsidR="00AA1746" w:rsidRPr="00911A1F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11A1F">
        <w:rPr>
          <w:rFonts w:ascii="黑体" w:eastAsia="黑体" w:hAnsi="黑体" w:cs="黑体" w:hint="eastAsia"/>
          <w:sz w:val="32"/>
          <w:szCs w:val="32"/>
        </w:rPr>
        <w:t>七、做好风险纾困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各辖区要高度关注公众公司、拟挂牌上市企业可能存在的潜在风险，落实属地责任，加强风险监测预警，切实防范和化解重点企业及其关联方违法违规、非法集资、股权质押等领域的重大风险，更好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发挥丽水市公众公司协会</w:t>
      </w:r>
      <w:r>
        <w:rPr>
          <w:rFonts w:ascii="仿宋_GB2312" w:eastAsia="仿宋_GB2312" w:hAnsi="Times New Roman" w:cs="仿宋_GB2312" w:hint="eastAsia"/>
          <w:sz w:val="32"/>
          <w:szCs w:val="32"/>
        </w:rPr>
        <w:t>作用，维护区域公众公司良好形象。</w:t>
      </w:r>
    </w:p>
    <w:p w:rsidR="00AA1746" w:rsidRPr="00911A1F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11A1F">
        <w:rPr>
          <w:rFonts w:ascii="黑体" w:eastAsia="黑体" w:hAnsi="黑体" w:cs="黑体" w:hint="eastAsia"/>
          <w:sz w:val="32"/>
          <w:szCs w:val="32"/>
        </w:rPr>
        <w:t>八、</w:t>
      </w:r>
      <w:r>
        <w:rPr>
          <w:rFonts w:ascii="黑体" w:eastAsia="黑体" w:hAnsi="黑体" w:cs="黑体" w:hint="eastAsia"/>
          <w:sz w:val="32"/>
          <w:szCs w:val="32"/>
        </w:rPr>
        <w:t>提供</w:t>
      </w:r>
      <w:r w:rsidRPr="00911A1F">
        <w:rPr>
          <w:rFonts w:ascii="黑体" w:eastAsia="黑体" w:hAnsi="黑体" w:cs="黑体" w:hint="eastAsia"/>
          <w:sz w:val="32"/>
          <w:szCs w:val="32"/>
        </w:rPr>
        <w:t>精准服务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对全市重点拟</w:t>
      </w:r>
      <w:r>
        <w:rPr>
          <w:rFonts w:ascii="仿宋_GB2312" w:eastAsia="仿宋_GB2312" w:hAnsi="Times New Roman" w:cs="仿宋_GB2312" w:hint="eastAsia"/>
          <w:sz w:val="32"/>
          <w:szCs w:val="32"/>
        </w:rPr>
        <w:t>挂牌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上市企业，在股改挂牌上市过程中，涉及产权、股权等历史遗留问题处置，以不影响企业</w:t>
      </w:r>
      <w:r>
        <w:rPr>
          <w:rFonts w:ascii="仿宋_GB2312" w:eastAsia="仿宋_GB2312" w:hAnsi="Times New Roman" w:cs="仿宋_GB2312" w:hint="eastAsia"/>
          <w:sz w:val="32"/>
          <w:szCs w:val="32"/>
        </w:rPr>
        <w:t>挂牌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上市为</w:t>
      </w:r>
      <w:r>
        <w:rPr>
          <w:rFonts w:ascii="仿宋_GB2312" w:eastAsia="仿宋_GB2312" w:hAnsi="Times New Roman" w:cs="仿宋_GB2312" w:hint="eastAsia"/>
          <w:sz w:val="32"/>
          <w:szCs w:val="32"/>
        </w:rPr>
        <w:t>目的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，经辖区政府协调后可采取“一事一议”的方式予以</w:t>
      </w:r>
      <w:r>
        <w:rPr>
          <w:rFonts w:ascii="仿宋_GB2312" w:eastAsia="仿宋_GB2312" w:hAnsi="Times New Roman" w:cs="仿宋_GB2312" w:hint="eastAsia"/>
          <w:sz w:val="32"/>
          <w:szCs w:val="32"/>
        </w:rPr>
        <w:t>解决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，对具体参与经办人员实行容错免责</w:t>
      </w:r>
      <w:r w:rsidRPr="00911A1F">
        <w:rPr>
          <w:rFonts w:ascii="仿宋_GB2312" w:eastAsia="仿宋_GB2312" w:hAnsi="Times New Roman" w:cs="仿宋_GB2312" w:hint="eastAsia"/>
          <w:sz w:val="32"/>
          <w:szCs w:val="32"/>
        </w:rPr>
        <w:t>。各级政府及部门要将有限资源向重点拟上市企业和公众公司集聚，</w:t>
      </w:r>
      <w:r>
        <w:rPr>
          <w:rFonts w:ascii="仿宋_GB2312" w:eastAsia="仿宋_GB2312" w:hAnsi="Times New Roman" w:cs="仿宋_GB2312" w:hint="eastAsia"/>
          <w:sz w:val="32"/>
          <w:szCs w:val="32"/>
        </w:rPr>
        <w:t>适时研究设立“凤凰行动”股权基金，主要投向拟挂牌上市企业，参与公众公司发行股份，</w:t>
      </w:r>
      <w:r w:rsidRPr="00911A1F">
        <w:rPr>
          <w:rFonts w:ascii="仿宋_GB2312" w:eastAsia="仿宋_GB2312" w:hAnsi="Times New Roman" w:cs="仿宋_GB2312" w:hint="eastAsia"/>
          <w:sz w:val="32"/>
          <w:szCs w:val="32"/>
        </w:rPr>
        <w:t>共同助力其做大做强。</w:t>
      </w:r>
    </w:p>
    <w:p w:rsidR="00AA1746" w:rsidRPr="000814CA" w:rsidRDefault="00AA1746" w:rsidP="002921FF">
      <w:pPr>
        <w:spacing w:line="54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814CA">
        <w:rPr>
          <w:rFonts w:ascii="黑体" w:eastAsia="黑体" w:hAnsi="黑体" w:cs="黑体" w:hint="eastAsia"/>
          <w:sz w:val="32"/>
          <w:szCs w:val="32"/>
        </w:rPr>
        <w:t>九、涉及其他事项</w:t>
      </w:r>
    </w:p>
    <w:p w:rsidR="00AA174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本政策自</w:t>
      </w:r>
      <w:r>
        <w:rPr>
          <w:rFonts w:ascii="仿宋_GB2312" w:eastAsia="仿宋_GB2312" w:hAnsi="Times New Roman" w:cs="仿宋_GB2312" w:hint="eastAsia"/>
          <w:sz w:val="32"/>
          <w:szCs w:val="32"/>
        </w:rPr>
        <w:t>发布之日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起施行，执行期限五年，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原《丽水市企业股改上市新政十条》（丽办抄〔</w:t>
      </w:r>
      <w:r w:rsidRPr="00D46656">
        <w:rPr>
          <w:rFonts w:ascii="仿宋_GB2312" w:eastAsia="仿宋_GB2312" w:hAnsi="Times New Roman" w:cs="仿宋_GB2312"/>
          <w:sz w:val="32"/>
          <w:szCs w:val="32"/>
        </w:rPr>
        <w:t>2018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〕</w:t>
      </w:r>
      <w:r w:rsidRPr="00D46656">
        <w:rPr>
          <w:rFonts w:ascii="仿宋_GB2312" w:eastAsia="仿宋_GB2312" w:hAnsi="Times New Roman" w:cs="仿宋_GB2312"/>
          <w:sz w:val="32"/>
          <w:szCs w:val="32"/>
        </w:rPr>
        <w:t>47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号）同步废止</w:t>
      </w:r>
      <w:r>
        <w:rPr>
          <w:rFonts w:ascii="仿宋_GB2312" w:eastAsia="仿宋_GB2312" w:hAnsi="Times New Roman" w:cs="仿宋_GB2312" w:hint="eastAsia"/>
          <w:sz w:val="32"/>
          <w:szCs w:val="32"/>
        </w:rPr>
        <w:t>，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涉及奖励资金按照《丽水市金融业扶持专项资金管理办法》（丽财企〔</w:t>
      </w:r>
      <w:r w:rsidRPr="00184547">
        <w:rPr>
          <w:rFonts w:ascii="仿宋_GB2312" w:eastAsia="仿宋_GB2312" w:hAnsi="Times New Roman" w:cs="仿宋_GB2312"/>
          <w:sz w:val="32"/>
          <w:szCs w:val="32"/>
        </w:rPr>
        <w:t>2017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〕</w:t>
      </w:r>
      <w:r w:rsidRPr="00184547">
        <w:rPr>
          <w:rFonts w:ascii="仿宋_GB2312" w:eastAsia="仿宋_GB2312" w:hAnsi="Times New Roman" w:cs="仿宋_GB2312"/>
          <w:sz w:val="32"/>
          <w:szCs w:val="32"/>
        </w:rPr>
        <w:t>224</w:t>
      </w:r>
      <w:r w:rsidRPr="00184547">
        <w:rPr>
          <w:rFonts w:ascii="仿宋_GB2312" w:eastAsia="仿宋_GB2312" w:hAnsi="Times New Roman" w:cs="仿宋_GB2312" w:hint="eastAsia"/>
          <w:sz w:val="32"/>
          <w:szCs w:val="32"/>
        </w:rPr>
        <w:t>号）管理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AA1746" w:rsidRPr="00D46656" w:rsidRDefault="00AA1746" w:rsidP="002921FF">
      <w:pPr>
        <w:spacing w:line="54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企业在本政策施行之前完成的事项可按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丽办抄〔</w:t>
      </w:r>
      <w:r w:rsidRPr="00D46656">
        <w:rPr>
          <w:rFonts w:ascii="仿宋_GB2312" w:eastAsia="仿宋_GB2312" w:hAnsi="Times New Roman" w:cs="仿宋_GB2312"/>
          <w:sz w:val="32"/>
          <w:szCs w:val="32"/>
        </w:rPr>
        <w:t>2018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〕</w:t>
      </w:r>
      <w:r w:rsidRPr="00D46656">
        <w:rPr>
          <w:rFonts w:ascii="仿宋_GB2312" w:eastAsia="仿宋_GB2312" w:hAnsi="Times New Roman" w:cs="仿宋_GB2312"/>
          <w:sz w:val="32"/>
          <w:szCs w:val="32"/>
        </w:rPr>
        <w:t>47</w:t>
      </w:r>
      <w:r w:rsidRPr="00D46656">
        <w:rPr>
          <w:rFonts w:ascii="仿宋_GB2312" w:eastAsia="仿宋_GB2312" w:hAnsi="Times New Roman" w:cs="仿宋_GB2312" w:hint="eastAsia"/>
          <w:sz w:val="32"/>
          <w:szCs w:val="32"/>
        </w:rPr>
        <w:t>号</w:t>
      </w:r>
      <w:r>
        <w:rPr>
          <w:rFonts w:ascii="仿宋_GB2312" w:eastAsia="仿宋_GB2312" w:hAnsi="Times New Roman" w:cs="仿宋_GB2312" w:hint="eastAsia"/>
          <w:sz w:val="32"/>
          <w:szCs w:val="32"/>
        </w:rPr>
        <w:t>抄告单兑付奖励，重启</w:t>
      </w:r>
      <w:r>
        <w:rPr>
          <w:rFonts w:ascii="仿宋_GB2312" w:eastAsia="仿宋_GB2312" w:hAnsi="Times New Roman" w:cs="仿宋_GB2312"/>
          <w:sz w:val="32"/>
          <w:szCs w:val="32"/>
        </w:rPr>
        <w:t>IPO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的可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按从高原则实行政策补差。</w:t>
      </w:r>
    </w:p>
    <w:p w:rsidR="00AA1746" w:rsidRPr="00184547" w:rsidRDefault="00AA1746">
      <w:pPr>
        <w:rPr>
          <w:rFonts w:cs="Times New Roman"/>
        </w:rPr>
      </w:pPr>
    </w:p>
    <w:sectPr w:rsidR="00AA1746" w:rsidRPr="00184547" w:rsidSect="00CD49D0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46" w:rsidRDefault="00AA1746" w:rsidP="00184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1746" w:rsidRDefault="00AA1746" w:rsidP="00184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46" w:rsidRPr="00CD49D0" w:rsidRDefault="00AA1746">
    <w:pPr>
      <w:pStyle w:val="Footer"/>
      <w:jc w:val="center"/>
      <w:rPr>
        <w:rFonts w:cs="Times New Roman"/>
        <w:sz w:val="24"/>
        <w:szCs w:val="24"/>
      </w:rPr>
    </w:pPr>
    <w:r w:rsidRPr="00CD49D0">
      <w:rPr>
        <w:sz w:val="24"/>
        <w:szCs w:val="24"/>
      </w:rPr>
      <w:fldChar w:fldCharType="begin"/>
    </w:r>
    <w:r w:rsidRPr="00CD49D0">
      <w:rPr>
        <w:sz w:val="24"/>
        <w:szCs w:val="24"/>
      </w:rPr>
      <w:instrText xml:space="preserve"> PAGE   \* MERGEFORMAT </w:instrText>
    </w:r>
    <w:r w:rsidRPr="00CD49D0">
      <w:rPr>
        <w:sz w:val="24"/>
        <w:szCs w:val="24"/>
      </w:rPr>
      <w:fldChar w:fldCharType="separate"/>
    </w:r>
    <w:r w:rsidRPr="002921FF">
      <w:rPr>
        <w:noProof/>
        <w:sz w:val="24"/>
        <w:szCs w:val="24"/>
        <w:lang w:val="zh-CN"/>
      </w:rPr>
      <w:t>1</w:t>
    </w:r>
    <w:r w:rsidRPr="00CD49D0">
      <w:rPr>
        <w:sz w:val="24"/>
        <w:szCs w:val="24"/>
      </w:rPr>
      <w:fldChar w:fldCharType="end"/>
    </w:r>
  </w:p>
  <w:p w:rsidR="00AA1746" w:rsidRDefault="00AA174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46" w:rsidRDefault="00AA1746" w:rsidP="00184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1746" w:rsidRDefault="00AA1746" w:rsidP="00184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9AC"/>
    <w:rsid w:val="000814CA"/>
    <w:rsid w:val="0009616D"/>
    <w:rsid w:val="000C77E4"/>
    <w:rsid w:val="000E17A2"/>
    <w:rsid w:val="00151ED9"/>
    <w:rsid w:val="00184547"/>
    <w:rsid w:val="001A7EA4"/>
    <w:rsid w:val="001C0813"/>
    <w:rsid w:val="001D3809"/>
    <w:rsid w:val="001D5420"/>
    <w:rsid w:val="001E2D83"/>
    <w:rsid w:val="00213865"/>
    <w:rsid w:val="00222D9D"/>
    <w:rsid w:val="00233EA6"/>
    <w:rsid w:val="002407C6"/>
    <w:rsid w:val="00261999"/>
    <w:rsid w:val="00264287"/>
    <w:rsid w:val="00273DBA"/>
    <w:rsid w:val="002921FF"/>
    <w:rsid w:val="003601AD"/>
    <w:rsid w:val="003D7738"/>
    <w:rsid w:val="003F6859"/>
    <w:rsid w:val="004142F2"/>
    <w:rsid w:val="00421037"/>
    <w:rsid w:val="004477EA"/>
    <w:rsid w:val="004B2C20"/>
    <w:rsid w:val="004E54EF"/>
    <w:rsid w:val="00500BCF"/>
    <w:rsid w:val="00503AA8"/>
    <w:rsid w:val="005153C1"/>
    <w:rsid w:val="00523A9A"/>
    <w:rsid w:val="00556C94"/>
    <w:rsid w:val="005845DD"/>
    <w:rsid w:val="00585808"/>
    <w:rsid w:val="00596FEC"/>
    <w:rsid w:val="005A4011"/>
    <w:rsid w:val="005F6199"/>
    <w:rsid w:val="00603461"/>
    <w:rsid w:val="006B6223"/>
    <w:rsid w:val="006D14C6"/>
    <w:rsid w:val="006E217E"/>
    <w:rsid w:val="007013DD"/>
    <w:rsid w:val="007229AC"/>
    <w:rsid w:val="00763393"/>
    <w:rsid w:val="007D460E"/>
    <w:rsid w:val="007E3123"/>
    <w:rsid w:val="007E36B1"/>
    <w:rsid w:val="00811FCE"/>
    <w:rsid w:val="0081533C"/>
    <w:rsid w:val="00815429"/>
    <w:rsid w:val="00833AB0"/>
    <w:rsid w:val="008351C1"/>
    <w:rsid w:val="00896DB5"/>
    <w:rsid w:val="0090483C"/>
    <w:rsid w:val="00911A1F"/>
    <w:rsid w:val="009D4281"/>
    <w:rsid w:val="009D49B4"/>
    <w:rsid w:val="00A02A6E"/>
    <w:rsid w:val="00A25F71"/>
    <w:rsid w:val="00A429AA"/>
    <w:rsid w:val="00A873B5"/>
    <w:rsid w:val="00A91B10"/>
    <w:rsid w:val="00AA07D9"/>
    <w:rsid w:val="00AA1746"/>
    <w:rsid w:val="00AC5769"/>
    <w:rsid w:val="00B2266C"/>
    <w:rsid w:val="00B34BD9"/>
    <w:rsid w:val="00B64FB2"/>
    <w:rsid w:val="00B8689A"/>
    <w:rsid w:val="00BB013C"/>
    <w:rsid w:val="00BD58D9"/>
    <w:rsid w:val="00BF5267"/>
    <w:rsid w:val="00C04CB9"/>
    <w:rsid w:val="00C14F05"/>
    <w:rsid w:val="00C908EF"/>
    <w:rsid w:val="00CD42E9"/>
    <w:rsid w:val="00CD49D0"/>
    <w:rsid w:val="00D063EC"/>
    <w:rsid w:val="00D37CF8"/>
    <w:rsid w:val="00D40BA3"/>
    <w:rsid w:val="00D41974"/>
    <w:rsid w:val="00D431AF"/>
    <w:rsid w:val="00D46656"/>
    <w:rsid w:val="00D5459C"/>
    <w:rsid w:val="00D714C0"/>
    <w:rsid w:val="00DA3FE0"/>
    <w:rsid w:val="00DE4BDF"/>
    <w:rsid w:val="00DF6469"/>
    <w:rsid w:val="00DF6DA4"/>
    <w:rsid w:val="00E27DD1"/>
    <w:rsid w:val="00E6714D"/>
    <w:rsid w:val="00ED1485"/>
    <w:rsid w:val="00F16B92"/>
    <w:rsid w:val="00F46DCB"/>
    <w:rsid w:val="00F80CFC"/>
    <w:rsid w:val="00F8447F"/>
    <w:rsid w:val="00F87150"/>
    <w:rsid w:val="00FC70FA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E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54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84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5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D14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6240</TotalTime>
  <Pages>3</Pages>
  <Words>214</Words>
  <Characters>1224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李斐</dc:creator>
  <cp:keywords/>
  <dc:description/>
  <cp:lastModifiedBy>李成书</cp:lastModifiedBy>
  <cp:revision>47</cp:revision>
  <cp:lastPrinted>2020-04-17T06:43:00Z</cp:lastPrinted>
  <dcterms:created xsi:type="dcterms:W3CDTF">2019-10-30T00:57:00Z</dcterms:created>
  <dcterms:modified xsi:type="dcterms:W3CDTF">2020-05-20T07:45:00Z</dcterms:modified>
</cp:coreProperties>
</file>